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3A6" w:rsidRDefault="00A003A6">
      <w:pPr>
        <w:rPr>
          <w:rFonts w:hint="eastAsia"/>
        </w:rPr>
      </w:pPr>
    </w:p>
    <w:p w:rsidR="00A003A6" w:rsidRDefault="00A003A6">
      <w:pPr>
        <w:rPr>
          <w:rFonts w:hint="eastAsia"/>
        </w:rPr>
      </w:pPr>
    </w:p>
    <w:p w:rsidR="00553E34" w:rsidRDefault="00C93A77" w:rsidP="00553E34">
      <w:pPr>
        <w:jc w:val="center"/>
        <w:rPr>
          <w:rFonts w:ascii="方正小标宋_GBK" w:eastAsia="方正小标宋_GBK" w:hint="eastAsia"/>
          <w:sz w:val="36"/>
          <w:szCs w:val="36"/>
        </w:rPr>
      </w:pPr>
      <w:r w:rsidRPr="00553E34">
        <w:rPr>
          <w:rFonts w:ascii="方正小标宋_GBK" w:eastAsia="方正小标宋_GBK" w:hint="eastAsia"/>
          <w:sz w:val="36"/>
          <w:szCs w:val="36"/>
        </w:rPr>
        <w:t>山东省财政厅等部门印发</w:t>
      </w:r>
    </w:p>
    <w:p w:rsidR="00553E34" w:rsidRDefault="00C93A77" w:rsidP="00553E34">
      <w:pPr>
        <w:jc w:val="center"/>
        <w:rPr>
          <w:rFonts w:ascii="方正小标宋_GBK" w:eastAsia="方正小标宋_GBK" w:hint="eastAsia"/>
          <w:sz w:val="36"/>
          <w:szCs w:val="36"/>
        </w:rPr>
      </w:pPr>
      <w:r w:rsidRPr="00553E34">
        <w:rPr>
          <w:rFonts w:ascii="方正小标宋_GBK" w:eastAsia="方正小标宋_GBK" w:hint="eastAsia"/>
          <w:sz w:val="36"/>
          <w:szCs w:val="36"/>
        </w:rPr>
        <w:t>《关于建立财政涉企资金“绿色门槛”制度的</w:t>
      </w:r>
    </w:p>
    <w:p w:rsidR="00A003A6" w:rsidRPr="00553E34" w:rsidRDefault="00C93A77" w:rsidP="00553E34">
      <w:pPr>
        <w:jc w:val="center"/>
        <w:rPr>
          <w:rFonts w:ascii="方正小标宋_GBK" w:eastAsia="方正小标宋_GBK" w:hint="eastAsia"/>
          <w:sz w:val="36"/>
          <w:szCs w:val="36"/>
        </w:rPr>
      </w:pPr>
      <w:r w:rsidRPr="00553E34">
        <w:rPr>
          <w:rFonts w:ascii="方正小标宋_GBK" w:eastAsia="方正小标宋_GBK" w:hint="eastAsia"/>
          <w:sz w:val="36"/>
          <w:szCs w:val="36"/>
        </w:rPr>
        <w:t>实施意见》的通知</w:t>
      </w:r>
    </w:p>
    <w:p w:rsidR="00A003A6" w:rsidRPr="00553E34" w:rsidRDefault="00C93A77" w:rsidP="00553E34">
      <w:pPr>
        <w:jc w:val="center"/>
        <w:rPr>
          <w:rFonts w:ascii="楷体" w:eastAsia="楷体" w:hAnsi="楷体" w:hint="eastAsia"/>
          <w:sz w:val="32"/>
          <w:szCs w:val="32"/>
        </w:rPr>
      </w:pPr>
      <w:r w:rsidRPr="00553E34">
        <w:rPr>
          <w:rFonts w:ascii="楷体" w:eastAsia="楷体" w:hAnsi="楷体" w:hint="eastAsia"/>
          <w:sz w:val="32"/>
          <w:szCs w:val="32"/>
        </w:rPr>
        <w:t>鲁财资环〔</w:t>
      </w:r>
      <w:r w:rsidRPr="00553E34">
        <w:rPr>
          <w:rFonts w:ascii="楷体" w:eastAsia="楷体" w:hAnsi="楷体" w:hint="eastAsia"/>
          <w:sz w:val="32"/>
          <w:szCs w:val="32"/>
        </w:rPr>
        <w:t>2019</w:t>
      </w:r>
      <w:r w:rsidRPr="00553E34">
        <w:rPr>
          <w:rFonts w:ascii="楷体" w:eastAsia="楷体" w:hAnsi="楷体" w:hint="eastAsia"/>
          <w:sz w:val="32"/>
          <w:szCs w:val="32"/>
        </w:rPr>
        <w:t>〕</w:t>
      </w:r>
      <w:r w:rsidRPr="00553E34">
        <w:rPr>
          <w:rFonts w:ascii="楷体" w:eastAsia="楷体" w:hAnsi="楷体" w:hint="eastAsia"/>
          <w:sz w:val="32"/>
          <w:szCs w:val="32"/>
        </w:rPr>
        <w:t>11</w:t>
      </w:r>
      <w:r w:rsidRPr="00553E34">
        <w:rPr>
          <w:rFonts w:ascii="楷体" w:eastAsia="楷体" w:hAnsi="楷体" w:hint="eastAsia"/>
          <w:sz w:val="32"/>
          <w:szCs w:val="32"/>
        </w:rPr>
        <w:t>号</w:t>
      </w:r>
    </w:p>
    <w:p w:rsidR="00A003A6" w:rsidRDefault="00A003A6">
      <w:pPr>
        <w:rPr>
          <w:rFonts w:hint="eastAsia"/>
        </w:rPr>
      </w:pPr>
    </w:p>
    <w:p w:rsidR="00A003A6" w:rsidRPr="00553E34" w:rsidRDefault="00C93A77">
      <w:pPr>
        <w:rPr>
          <w:rFonts w:ascii="仿宋" w:eastAsia="仿宋" w:hAnsi="仿宋" w:hint="eastAsia"/>
          <w:sz w:val="32"/>
          <w:szCs w:val="32"/>
        </w:rPr>
      </w:pPr>
      <w:r w:rsidRPr="00553E34">
        <w:rPr>
          <w:rFonts w:ascii="仿宋" w:eastAsia="仿宋" w:hAnsi="仿宋" w:hint="eastAsia"/>
          <w:sz w:val="32"/>
          <w:szCs w:val="32"/>
        </w:rPr>
        <w:t>各市财政局、发展和改革委员会、科学技术局、工业和信息化局、人力资源和社会保障局、自然资源和规划局（自然资源局）、生态环境局、住房和城乡建设局、交通运输局、农业农村局、商务局、文化和旅游局、国有资产监督管理委员会、市场监督管理局，省直有关部门（单位）：</w:t>
      </w:r>
    </w:p>
    <w:p w:rsidR="00A003A6" w:rsidRPr="00553E34" w:rsidRDefault="00A003A6">
      <w:pPr>
        <w:rPr>
          <w:rFonts w:ascii="仿宋" w:eastAsia="仿宋" w:hAnsi="仿宋" w:hint="eastAsia"/>
          <w:sz w:val="32"/>
          <w:szCs w:val="32"/>
        </w:rPr>
      </w:pPr>
    </w:p>
    <w:p w:rsidR="00A003A6" w:rsidRPr="00553E34" w:rsidRDefault="00C93A77">
      <w:pPr>
        <w:rPr>
          <w:rFonts w:ascii="仿宋" w:eastAsia="仿宋" w:hAnsi="仿宋" w:hint="eastAsia"/>
          <w:sz w:val="32"/>
          <w:szCs w:val="32"/>
        </w:rPr>
      </w:pPr>
      <w:r w:rsidRPr="00553E34">
        <w:rPr>
          <w:rFonts w:ascii="仿宋" w:eastAsia="仿宋" w:hAnsi="仿宋" w:hint="eastAsia"/>
          <w:sz w:val="32"/>
          <w:szCs w:val="32"/>
        </w:rPr>
        <w:t xml:space="preserve">　　根据《中共山东省委办公厅</w:t>
      </w:r>
      <w:r w:rsidRPr="00553E34">
        <w:rPr>
          <w:rFonts w:ascii="仿宋" w:eastAsia="仿宋" w:hAnsi="仿宋" w:hint="eastAsia"/>
          <w:sz w:val="32"/>
          <w:szCs w:val="32"/>
        </w:rPr>
        <w:t xml:space="preserve"> </w:t>
      </w:r>
      <w:r w:rsidRPr="00553E34">
        <w:rPr>
          <w:rFonts w:ascii="仿宋" w:eastAsia="仿宋" w:hAnsi="仿宋" w:hint="eastAsia"/>
          <w:sz w:val="32"/>
          <w:szCs w:val="32"/>
        </w:rPr>
        <w:t>山东省人民政府办公厅印发〈关于支持新旧动能转换重大工程的若干财政政策〉及</w:t>
      </w:r>
      <w:r w:rsidRPr="00553E34">
        <w:rPr>
          <w:rFonts w:ascii="仿宋" w:eastAsia="仿宋" w:hAnsi="仿宋" w:hint="eastAsia"/>
          <w:sz w:val="32"/>
          <w:szCs w:val="32"/>
        </w:rPr>
        <w:t>5</w:t>
      </w:r>
      <w:r w:rsidRPr="00553E34">
        <w:rPr>
          <w:rFonts w:ascii="仿宋" w:eastAsia="仿宋" w:hAnsi="仿宋" w:hint="eastAsia"/>
          <w:sz w:val="32"/>
          <w:szCs w:val="32"/>
        </w:rPr>
        <w:t>个实施意见的通知》（鲁办发〔</w:t>
      </w:r>
      <w:r w:rsidRPr="00553E34">
        <w:rPr>
          <w:rFonts w:ascii="仿宋" w:eastAsia="仿宋" w:hAnsi="仿宋" w:hint="eastAsia"/>
          <w:sz w:val="32"/>
          <w:szCs w:val="32"/>
        </w:rPr>
        <w:t>2018</w:t>
      </w:r>
      <w:r w:rsidRPr="00553E34">
        <w:rPr>
          <w:rFonts w:ascii="仿宋" w:eastAsia="仿宋" w:hAnsi="仿宋" w:hint="eastAsia"/>
          <w:sz w:val="32"/>
          <w:szCs w:val="32"/>
        </w:rPr>
        <w:t>〕</w:t>
      </w:r>
      <w:r w:rsidRPr="00553E34">
        <w:rPr>
          <w:rFonts w:ascii="仿宋" w:eastAsia="仿宋" w:hAnsi="仿宋" w:hint="eastAsia"/>
          <w:sz w:val="32"/>
          <w:szCs w:val="32"/>
        </w:rPr>
        <w:t>37</w:t>
      </w:r>
      <w:r w:rsidRPr="00553E34">
        <w:rPr>
          <w:rFonts w:ascii="仿宋" w:eastAsia="仿宋" w:hAnsi="仿宋" w:hint="eastAsia"/>
          <w:sz w:val="32"/>
          <w:szCs w:val="32"/>
        </w:rPr>
        <w:t>号）相关要求，我们研究制定了《关于建立财政涉企资金“绿色门槛”制度的实施意见》，现印发给你们，请遵照执行。</w:t>
      </w:r>
    </w:p>
    <w:p w:rsidR="00A003A6" w:rsidRPr="00553E34" w:rsidRDefault="00A003A6">
      <w:pPr>
        <w:rPr>
          <w:rFonts w:ascii="仿宋" w:eastAsia="仿宋" w:hAnsi="仿宋" w:hint="eastAsia"/>
          <w:sz w:val="32"/>
          <w:szCs w:val="32"/>
        </w:rPr>
      </w:pPr>
    </w:p>
    <w:p w:rsidR="00A003A6" w:rsidRPr="00553E34" w:rsidRDefault="00C93A77" w:rsidP="00B35E55">
      <w:pPr>
        <w:jc w:val="right"/>
        <w:rPr>
          <w:rFonts w:ascii="仿宋" w:eastAsia="仿宋" w:hAnsi="仿宋" w:hint="eastAsia"/>
          <w:sz w:val="32"/>
          <w:szCs w:val="32"/>
        </w:rPr>
      </w:pPr>
      <w:r w:rsidRPr="00553E34">
        <w:rPr>
          <w:rFonts w:ascii="仿宋" w:eastAsia="仿宋" w:hAnsi="仿宋" w:hint="eastAsia"/>
          <w:sz w:val="32"/>
          <w:szCs w:val="32"/>
        </w:rPr>
        <w:t>山东省财政厅</w:t>
      </w:r>
    </w:p>
    <w:p w:rsidR="00A003A6" w:rsidRPr="00553E34" w:rsidRDefault="00C93A77" w:rsidP="00B35E55">
      <w:pPr>
        <w:jc w:val="right"/>
        <w:rPr>
          <w:rFonts w:ascii="仿宋" w:eastAsia="仿宋" w:hAnsi="仿宋" w:hint="eastAsia"/>
          <w:sz w:val="32"/>
          <w:szCs w:val="32"/>
        </w:rPr>
      </w:pPr>
      <w:r w:rsidRPr="00553E34">
        <w:rPr>
          <w:rFonts w:ascii="仿宋" w:eastAsia="仿宋" w:hAnsi="仿宋" w:hint="eastAsia"/>
          <w:sz w:val="32"/>
          <w:szCs w:val="32"/>
        </w:rPr>
        <w:t>山东省发展和改革委员会</w:t>
      </w:r>
    </w:p>
    <w:p w:rsidR="00A003A6" w:rsidRPr="00553E34" w:rsidRDefault="00C93A77" w:rsidP="00B35E55">
      <w:pPr>
        <w:jc w:val="right"/>
        <w:rPr>
          <w:rFonts w:ascii="仿宋" w:eastAsia="仿宋" w:hAnsi="仿宋" w:hint="eastAsia"/>
          <w:sz w:val="32"/>
          <w:szCs w:val="32"/>
        </w:rPr>
      </w:pPr>
      <w:r w:rsidRPr="00553E34">
        <w:rPr>
          <w:rFonts w:ascii="仿宋" w:eastAsia="仿宋" w:hAnsi="仿宋" w:hint="eastAsia"/>
          <w:sz w:val="32"/>
          <w:szCs w:val="32"/>
        </w:rPr>
        <w:t>山东省科学技术厅</w:t>
      </w:r>
    </w:p>
    <w:p w:rsidR="00A003A6" w:rsidRPr="00553E34" w:rsidRDefault="00C93A77" w:rsidP="00B35E55">
      <w:pPr>
        <w:jc w:val="right"/>
        <w:rPr>
          <w:rFonts w:ascii="仿宋" w:eastAsia="仿宋" w:hAnsi="仿宋" w:hint="eastAsia"/>
          <w:sz w:val="32"/>
          <w:szCs w:val="32"/>
        </w:rPr>
      </w:pPr>
      <w:r w:rsidRPr="00553E34">
        <w:rPr>
          <w:rFonts w:ascii="仿宋" w:eastAsia="仿宋" w:hAnsi="仿宋" w:hint="eastAsia"/>
          <w:sz w:val="32"/>
          <w:szCs w:val="32"/>
        </w:rPr>
        <w:t>山东省工业和信息化厅</w:t>
      </w:r>
    </w:p>
    <w:p w:rsidR="00A003A6" w:rsidRPr="00553E34" w:rsidRDefault="00C93A77" w:rsidP="00B35E55">
      <w:pPr>
        <w:jc w:val="right"/>
        <w:rPr>
          <w:rFonts w:ascii="仿宋" w:eastAsia="仿宋" w:hAnsi="仿宋" w:hint="eastAsia"/>
          <w:sz w:val="32"/>
          <w:szCs w:val="32"/>
        </w:rPr>
      </w:pPr>
      <w:r w:rsidRPr="00553E34">
        <w:rPr>
          <w:rFonts w:ascii="仿宋" w:eastAsia="仿宋" w:hAnsi="仿宋" w:hint="eastAsia"/>
          <w:sz w:val="32"/>
          <w:szCs w:val="32"/>
        </w:rPr>
        <w:t>山东省人力资源和社会保障厅</w:t>
      </w:r>
    </w:p>
    <w:p w:rsidR="00A003A6" w:rsidRPr="00553E34" w:rsidRDefault="00C93A77" w:rsidP="00B35E55">
      <w:pPr>
        <w:jc w:val="right"/>
        <w:rPr>
          <w:rFonts w:ascii="仿宋" w:eastAsia="仿宋" w:hAnsi="仿宋" w:hint="eastAsia"/>
          <w:sz w:val="32"/>
          <w:szCs w:val="32"/>
        </w:rPr>
      </w:pPr>
      <w:r w:rsidRPr="00553E34">
        <w:rPr>
          <w:rFonts w:ascii="仿宋" w:eastAsia="仿宋" w:hAnsi="仿宋" w:hint="eastAsia"/>
          <w:sz w:val="32"/>
          <w:szCs w:val="32"/>
        </w:rPr>
        <w:lastRenderedPageBreak/>
        <w:t>山东省自然资源厅</w:t>
      </w:r>
    </w:p>
    <w:p w:rsidR="00A003A6" w:rsidRPr="00553E34" w:rsidRDefault="00C93A77" w:rsidP="00B35E55">
      <w:pPr>
        <w:jc w:val="right"/>
        <w:rPr>
          <w:rFonts w:ascii="仿宋" w:eastAsia="仿宋" w:hAnsi="仿宋" w:hint="eastAsia"/>
          <w:sz w:val="32"/>
          <w:szCs w:val="32"/>
        </w:rPr>
      </w:pPr>
      <w:r w:rsidRPr="00553E34">
        <w:rPr>
          <w:rFonts w:ascii="仿宋" w:eastAsia="仿宋" w:hAnsi="仿宋" w:hint="eastAsia"/>
          <w:sz w:val="32"/>
          <w:szCs w:val="32"/>
        </w:rPr>
        <w:t>山东省生态环境厅</w:t>
      </w:r>
    </w:p>
    <w:p w:rsidR="00A003A6" w:rsidRPr="00553E34" w:rsidRDefault="00C93A77" w:rsidP="00B35E55">
      <w:pPr>
        <w:jc w:val="right"/>
        <w:rPr>
          <w:rFonts w:ascii="仿宋" w:eastAsia="仿宋" w:hAnsi="仿宋" w:hint="eastAsia"/>
          <w:sz w:val="32"/>
          <w:szCs w:val="32"/>
        </w:rPr>
      </w:pPr>
      <w:r w:rsidRPr="00553E34">
        <w:rPr>
          <w:rFonts w:ascii="仿宋" w:eastAsia="仿宋" w:hAnsi="仿宋" w:hint="eastAsia"/>
          <w:sz w:val="32"/>
          <w:szCs w:val="32"/>
        </w:rPr>
        <w:t>山东省住房和城乡建设厅</w:t>
      </w:r>
    </w:p>
    <w:p w:rsidR="00A003A6" w:rsidRPr="00553E34" w:rsidRDefault="00C93A77" w:rsidP="00B35E55">
      <w:pPr>
        <w:jc w:val="right"/>
        <w:rPr>
          <w:rFonts w:ascii="仿宋" w:eastAsia="仿宋" w:hAnsi="仿宋" w:hint="eastAsia"/>
          <w:sz w:val="32"/>
          <w:szCs w:val="32"/>
        </w:rPr>
      </w:pPr>
      <w:r w:rsidRPr="00553E34">
        <w:rPr>
          <w:rFonts w:ascii="仿宋" w:eastAsia="仿宋" w:hAnsi="仿宋" w:hint="eastAsia"/>
          <w:sz w:val="32"/>
          <w:szCs w:val="32"/>
        </w:rPr>
        <w:t>山东省交通运输厅</w:t>
      </w:r>
    </w:p>
    <w:p w:rsidR="00A003A6" w:rsidRPr="00553E34" w:rsidRDefault="00C93A77" w:rsidP="00B35E55">
      <w:pPr>
        <w:jc w:val="right"/>
        <w:rPr>
          <w:rFonts w:ascii="仿宋" w:eastAsia="仿宋" w:hAnsi="仿宋" w:hint="eastAsia"/>
          <w:sz w:val="32"/>
          <w:szCs w:val="32"/>
        </w:rPr>
      </w:pPr>
      <w:r w:rsidRPr="00553E34">
        <w:rPr>
          <w:rFonts w:ascii="仿宋" w:eastAsia="仿宋" w:hAnsi="仿宋" w:hint="eastAsia"/>
          <w:sz w:val="32"/>
          <w:szCs w:val="32"/>
        </w:rPr>
        <w:t>山东省农业农村厅</w:t>
      </w:r>
    </w:p>
    <w:p w:rsidR="00A003A6" w:rsidRPr="00553E34" w:rsidRDefault="00C93A77" w:rsidP="00B35E55">
      <w:pPr>
        <w:jc w:val="right"/>
        <w:rPr>
          <w:rFonts w:ascii="仿宋" w:eastAsia="仿宋" w:hAnsi="仿宋" w:hint="eastAsia"/>
          <w:sz w:val="32"/>
          <w:szCs w:val="32"/>
        </w:rPr>
      </w:pPr>
      <w:r w:rsidRPr="00553E34">
        <w:rPr>
          <w:rFonts w:ascii="仿宋" w:eastAsia="仿宋" w:hAnsi="仿宋" w:hint="eastAsia"/>
          <w:sz w:val="32"/>
          <w:szCs w:val="32"/>
        </w:rPr>
        <w:t>山东省商务厅</w:t>
      </w:r>
    </w:p>
    <w:p w:rsidR="00A003A6" w:rsidRPr="00553E34" w:rsidRDefault="00C93A77" w:rsidP="00B35E55">
      <w:pPr>
        <w:jc w:val="right"/>
        <w:rPr>
          <w:rFonts w:ascii="仿宋" w:eastAsia="仿宋" w:hAnsi="仿宋" w:hint="eastAsia"/>
          <w:sz w:val="32"/>
          <w:szCs w:val="32"/>
        </w:rPr>
      </w:pPr>
      <w:r w:rsidRPr="00553E34">
        <w:rPr>
          <w:rFonts w:ascii="仿宋" w:eastAsia="仿宋" w:hAnsi="仿宋" w:hint="eastAsia"/>
          <w:sz w:val="32"/>
          <w:szCs w:val="32"/>
        </w:rPr>
        <w:t>山东省文化和旅游厅</w:t>
      </w:r>
    </w:p>
    <w:p w:rsidR="00A003A6" w:rsidRPr="00553E34" w:rsidRDefault="00C93A77" w:rsidP="00B35E55">
      <w:pPr>
        <w:jc w:val="right"/>
        <w:rPr>
          <w:rFonts w:ascii="仿宋" w:eastAsia="仿宋" w:hAnsi="仿宋" w:hint="eastAsia"/>
          <w:sz w:val="32"/>
          <w:szCs w:val="32"/>
        </w:rPr>
      </w:pPr>
      <w:r w:rsidRPr="00553E34">
        <w:rPr>
          <w:rFonts w:ascii="仿宋" w:eastAsia="仿宋" w:hAnsi="仿宋" w:hint="eastAsia"/>
          <w:sz w:val="32"/>
          <w:szCs w:val="32"/>
        </w:rPr>
        <w:t>山东省人民政府国有资产监督管理委员会</w:t>
      </w:r>
    </w:p>
    <w:p w:rsidR="00A003A6" w:rsidRPr="00553E34" w:rsidRDefault="00C93A77" w:rsidP="00B35E55">
      <w:pPr>
        <w:jc w:val="right"/>
        <w:rPr>
          <w:rFonts w:ascii="仿宋" w:eastAsia="仿宋" w:hAnsi="仿宋" w:hint="eastAsia"/>
          <w:sz w:val="32"/>
          <w:szCs w:val="32"/>
        </w:rPr>
      </w:pPr>
      <w:r w:rsidRPr="00553E34">
        <w:rPr>
          <w:rFonts w:ascii="仿宋" w:eastAsia="仿宋" w:hAnsi="仿宋" w:hint="eastAsia"/>
          <w:sz w:val="32"/>
          <w:szCs w:val="32"/>
        </w:rPr>
        <w:t>山东省市场监督管理局</w:t>
      </w:r>
    </w:p>
    <w:p w:rsidR="00B35E55" w:rsidRDefault="00B35E55">
      <w:pPr>
        <w:rPr>
          <w:rFonts w:hint="eastAsia"/>
        </w:rPr>
      </w:pPr>
    </w:p>
    <w:p w:rsidR="00B35E55" w:rsidRDefault="00B35E55">
      <w:pPr>
        <w:rPr>
          <w:rFonts w:hint="eastAsia"/>
        </w:rPr>
      </w:pPr>
    </w:p>
    <w:p w:rsidR="00B35E55" w:rsidRDefault="00B35E55">
      <w:pPr>
        <w:rPr>
          <w:rFonts w:hint="eastAsia"/>
        </w:rPr>
      </w:pPr>
    </w:p>
    <w:p w:rsidR="00B35E55" w:rsidRDefault="00B35E55">
      <w:pPr>
        <w:rPr>
          <w:rFonts w:hint="eastAsia"/>
        </w:rPr>
      </w:pPr>
    </w:p>
    <w:p w:rsidR="00B35E55" w:rsidRDefault="00B35E55">
      <w:pPr>
        <w:rPr>
          <w:rFonts w:hint="eastAsia"/>
        </w:rPr>
      </w:pPr>
    </w:p>
    <w:p w:rsidR="00B35E55" w:rsidRDefault="00B35E55">
      <w:pPr>
        <w:rPr>
          <w:rFonts w:hint="eastAsia"/>
        </w:rPr>
      </w:pPr>
    </w:p>
    <w:p w:rsidR="00B35E55" w:rsidRDefault="00C93A77" w:rsidP="00B35E55">
      <w:pPr>
        <w:ind w:firstLineChars="1200" w:firstLine="3840"/>
        <w:rPr>
          <w:rFonts w:hint="eastAsia"/>
          <w:sz w:val="32"/>
          <w:szCs w:val="32"/>
        </w:rPr>
      </w:pPr>
      <w:r w:rsidRPr="00B35E55">
        <w:rPr>
          <w:rFonts w:hint="eastAsia"/>
          <w:sz w:val="32"/>
          <w:szCs w:val="32"/>
        </w:rPr>
        <w:t>2019</w:t>
      </w:r>
      <w:r w:rsidRPr="00B35E55">
        <w:rPr>
          <w:rFonts w:hint="eastAsia"/>
          <w:sz w:val="32"/>
          <w:szCs w:val="32"/>
        </w:rPr>
        <w:t>年</w:t>
      </w:r>
      <w:r w:rsidRPr="00B35E55">
        <w:rPr>
          <w:rFonts w:hint="eastAsia"/>
          <w:sz w:val="32"/>
          <w:szCs w:val="32"/>
        </w:rPr>
        <w:t>9</w:t>
      </w:r>
      <w:r w:rsidRPr="00B35E55">
        <w:rPr>
          <w:rFonts w:hint="eastAsia"/>
          <w:sz w:val="32"/>
          <w:szCs w:val="32"/>
        </w:rPr>
        <w:t>月</w:t>
      </w:r>
      <w:r w:rsidRPr="00B35E55">
        <w:rPr>
          <w:rFonts w:hint="eastAsia"/>
          <w:sz w:val="32"/>
          <w:szCs w:val="32"/>
        </w:rPr>
        <w:t>18</w:t>
      </w:r>
      <w:r w:rsidRPr="00B35E55">
        <w:rPr>
          <w:rFonts w:hint="eastAsia"/>
          <w:sz w:val="32"/>
          <w:szCs w:val="32"/>
        </w:rPr>
        <w:t>日</w:t>
      </w:r>
    </w:p>
    <w:p w:rsidR="00B35E55" w:rsidRDefault="00B35E55">
      <w:pPr>
        <w:widowControl/>
        <w:jc w:val="left"/>
        <w:rPr>
          <w:rFonts w:hint="eastAsia"/>
          <w:sz w:val="32"/>
          <w:szCs w:val="32"/>
        </w:rPr>
      </w:pPr>
      <w:r>
        <w:rPr>
          <w:rFonts w:hint="eastAsia"/>
          <w:sz w:val="32"/>
          <w:szCs w:val="32"/>
        </w:rPr>
        <w:br w:type="page"/>
      </w:r>
    </w:p>
    <w:p w:rsidR="00A003A6" w:rsidRDefault="00A003A6">
      <w:pPr>
        <w:rPr>
          <w:rFonts w:hint="eastAsia"/>
        </w:rPr>
      </w:pPr>
      <w:bookmarkStart w:id="0" w:name="_GoBack"/>
      <w:bookmarkEnd w:id="0"/>
    </w:p>
    <w:p w:rsidR="00A003A6" w:rsidRPr="00B35E55" w:rsidRDefault="00C93A77" w:rsidP="00B35E55">
      <w:pPr>
        <w:jc w:val="center"/>
        <w:rPr>
          <w:rFonts w:ascii="方正小标宋_GBK" w:eastAsia="方正小标宋_GBK" w:hint="eastAsia"/>
          <w:sz w:val="36"/>
          <w:szCs w:val="36"/>
        </w:rPr>
      </w:pPr>
      <w:r w:rsidRPr="00B35E55">
        <w:rPr>
          <w:rFonts w:ascii="方正小标宋_GBK" w:eastAsia="方正小标宋_GBK" w:hint="eastAsia"/>
          <w:sz w:val="36"/>
          <w:szCs w:val="36"/>
        </w:rPr>
        <w:t>关于建立财政涉企资金“绿色门槛”制度的实施意见</w:t>
      </w:r>
    </w:p>
    <w:p w:rsidR="00A003A6" w:rsidRDefault="00A003A6">
      <w:pPr>
        <w:rPr>
          <w:rFonts w:hint="eastAsia"/>
        </w:rPr>
      </w:pPr>
    </w:p>
    <w:p w:rsidR="00A003A6" w:rsidRPr="00B35E55" w:rsidRDefault="00C93A77">
      <w:pPr>
        <w:rPr>
          <w:rFonts w:ascii="仿宋" w:eastAsia="仿宋" w:hAnsi="仿宋" w:hint="eastAsia"/>
          <w:sz w:val="32"/>
          <w:szCs w:val="32"/>
        </w:rPr>
      </w:pPr>
      <w:r>
        <w:rPr>
          <w:rFonts w:hint="eastAsia"/>
        </w:rPr>
        <w:t xml:space="preserve">　　</w:t>
      </w:r>
      <w:r w:rsidRPr="00B35E55">
        <w:rPr>
          <w:rFonts w:ascii="仿宋" w:eastAsia="仿宋" w:hAnsi="仿宋" w:hint="eastAsia"/>
          <w:sz w:val="32"/>
          <w:szCs w:val="32"/>
        </w:rPr>
        <w:t>为深入贯彻落实《中共山东省委办公厅</w:t>
      </w:r>
      <w:r w:rsidRPr="00B35E55">
        <w:rPr>
          <w:rFonts w:ascii="仿宋" w:eastAsia="仿宋" w:hAnsi="仿宋" w:hint="eastAsia"/>
          <w:sz w:val="32"/>
          <w:szCs w:val="32"/>
        </w:rPr>
        <w:t xml:space="preserve"> </w:t>
      </w:r>
      <w:r w:rsidRPr="00B35E55">
        <w:rPr>
          <w:rFonts w:ascii="仿宋" w:eastAsia="仿宋" w:hAnsi="仿宋" w:hint="eastAsia"/>
          <w:sz w:val="32"/>
          <w:szCs w:val="32"/>
        </w:rPr>
        <w:t>山东省人民政府办公厅印发〈关于支持新旧动能转换重大工程的若干财政政策〉及</w:t>
      </w:r>
      <w:r w:rsidRPr="00B35E55">
        <w:rPr>
          <w:rFonts w:ascii="仿宋" w:eastAsia="仿宋" w:hAnsi="仿宋" w:hint="eastAsia"/>
          <w:sz w:val="32"/>
          <w:szCs w:val="32"/>
        </w:rPr>
        <w:t>5</w:t>
      </w:r>
      <w:r w:rsidRPr="00B35E55">
        <w:rPr>
          <w:rFonts w:ascii="仿宋" w:eastAsia="仿宋" w:hAnsi="仿宋" w:hint="eastAsia"/>
          <w:sz w:val="32"/>
          <w:szCs w:val="32"/>
        </w:rPr>
        <w:t>个实施意见的通知》（鲁办发〔</w:t>
      </w:r>
      <w:r w:rsidRPr="00B35E55">
        <w:rPr>
          <w:rFonts w:ascii="仿宋" w:eastAsia="仿宋" w:hAnsi="仿宋" w:hint="eastAsia"/>
          <w:sz w:val="32"/>
          <w:szCs w:val="32"/>
        </w:rPr>
        <w:t>2018</w:t>
      </w:r>
      <w:r w:rsidRPr="00B35E55">
        <w:rPr>
          <w:rFonts w:ascii="仿宋" w:eastAsia="仿宋" w:hAnsi="仿宋" w:hint="eastAsia"/>
          <w:sz w:val="32"/>
          <w:szCs w:val="32"/>
        </w:rPr>
        <w:t>〕</w:t>
      </w:r>
      <w:r w:rsidRPr="00B35E55">
        <w:rPr>
          <w:rFonts w:ascii="仿宋" w:eastAsia="仿宋" w:hAnsi="仿宋" w:hint="eastAsia"/>
          <w:sz w:val="32"/>
          <w:szCs w:val="32"/>
        </w:rPr>
        <w:t>37</w:t>
      </w:r>
      <w:r w:rsidRPr="00B35E55">
        <w:rPr>
          <w:rFonts w:ascii="仿宋" w:eastAsia="仿宋" w:hAnsi="仿宋" w:hint="eastAsia"/>
          <w:sz w:val="32"/>
          <w:szCs w:val="32"/>
        </w:rPr>
        <w:t>号）要求，强化财政资金绿色导向作用，加快推动全省新旧动能转换和经济高质量发展，结合我省实际，提出以下实施意见。</w:t>
      </w:r>
    </w:p>
    <w:p w:rsidR="00A003A6" w:rsidRPr="00B35E55" w:rsidRDefault="00A003A6">
      <w:pPr>
        <w:rPr>
          <w:rFonts w:ascii="仿宋" w:eastAsia="仿宋" w:hAnsi="仿宋" w:hint="eastAsia"/>
          <w:sz w:val="32"/>
          <w:szCs w:val="32"/>
        </w:rPr>
      </w:pPr>
    </w:p>
    <w:p w:rsidR="00A003A6" w:rsidRPr="00B35E55" w:rsidRDefault="00C93A77">
      <w:pPr>
        <w:rPr>
          <w:rFonts w:ascii="黑体" w:eastAsia="黑体" w:hAnsi="黑体" w:hint="eastAsia"/>
          <w:sz w:val="32"/>
          <w:szCs w:val="32"/>
        </w:rPr>
      </w:pPr>
      <w:r w:rsidRPr="00B35E55">
        <w:rPr>
          <w:rFonts w:ascii="黑体" w:eastAsia="黑体" w:hAnsi="黑体" w:hint="eastAsia"/>
          <w:sz w:val="32"/>
          <w:szCs w:val="32"/>
        </w:rPr>
        <w:t xml:space="preserve">　　一、指导思想</w:t>
      </w:r>
    </w:p>
    <w:p w:rsidR="00A003A6" w:rsidRPr="00B35E55" w:rsidRDefault="00A003A6">
      <w:pPr>
        <w:rPr>
          <w:rFonts w:ascii="仿宋" w:eastAsia="仿宋" w:hAnsi="仿宋" w:hint="eastAsia"/>
          <w:sz w:val="32"/>
          <w:szCs w:val="32"/>
        </w:rPr>
      </w:pP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坚持以习近平新时代中国特色社会主义思想为指导，牢固树立绿水青山就是金山银山的发展理念，按照国家和省打好污染防治攻坚战的决策部署，坚持激励约束并重，制定实施差别化企业扶持政策，充分发挥财政资金引导作用，推动全省生态文明建设。</w:t>
      </w:r>
    </w:p>
    <w:p w:rsidR="00A003A6" w:rsidRPr="00B35E55" w:rsidRDefault="00A003A6">
      <w:pPr>
        <w:rPr>
          <w:rFonts w:ascii="仿宋" w:eastAsia="仿宋" w:hAnsi="仿宋" w:hint="eastAsia"/>
          <w:sz w:val="32"/>
          <w:szCs w:val="32"/>
        </w:rPr>
      </w:pPr>
    </w:p>
    <w:p w:rsidR="00A003A6" w:rsidRPr="00B35E55" w:rsidRDefault="00C93A77">
      <w:pPr>
        <w:rPr>
          <w:rFonts w:ascii="黑体" w:eastAsia="黑体" w:hAnsi="黑体" w:hint="eastAsia"/>
          <w:sz w:val="32"/>
          <w:szCs w:val="32"/>
        </w:rPr>
      </w:pPr>
      <w:r w:rsidRPr="00B35E55">
        <w:rPr>
          <w:rFonts w:ascii="黑体" w:eastAsia="黑体" w:hAnsi="黑体" w:hint="eastAsia"/>
          <w:sz w:val="32"/>
          <w:szCs w:val="32"/>
        </w:rPr>
        <w:t xml:space="preserve">　　二、主要内容</w:t>
      </w:r>
    </w:p>
    <w:p w:rsidR="00A003A6" w:rsidRPr="00B35E55" w:rsidRDefault="00A003A6">
      <w:pPr>
        <w:rPr>
          <w:rFonts w:ascii="仿宋" w:eastAsia="仿宋" w:hAnsi="仿宋" w:hint="eastAsia"/>
          <w:sz w:val="32"/>
          <w:szCs w:val="32"/>
        </w:rPr>
      </w:pP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财政涉企</w:t>
      </w:r>
      <w:r w:rsidRPr="00B35E55">
        <w:rPr>
          <w:rFonts w:ascii="仿宋" w:eastAsia="仿宋" w:hAnsi="仿宋" w:hint="eastAsia"/>
          <w:sz w:val="32"/>
          <w:szCs w:val="32"/>
        </w:rPr>
        <w:t>资金“绿色门槛”制度（以下简称“绿色门槛”），是</w:t>
      </w:r>
      <w:r w:rsidRPr="00B35E55">
        <w:rPr>
          <w:rFonts w:ascii="仿宋" w:eastAsia="仿宋" w:hAnsi="仿宋" w:hint="eastAsia"/>
          <w:sz w:val="32"/>
          <w:szCs w:val="32"/>
        </w:rPr>
        <w:t>指各级财政、业务主管部门在安排涉及支持企业发展的财政资金时（不包括职工安置、搬迁补偿等社会保障类资金和人才建设资金），按照与绿色发展的相关性，</w:t>
      </w:r>
      <w:r w:rsidRPr="00B35E55">
        <w:rPr>
          <w:rFonts w:ascii="仿宋" w:eastAsia="仿宋" w:hAnsi="仿宋" w:hint="eastAsia"/>
          <w:sz w:val="32"/>
          <w:szCs w:val="32"/>
        </w:rPr>
        <w:t>对企业实施差</w:t>
      </w:r>
      <w:r w:rsidRPr="00B35E55">
        <w:rPr>
          <w:rFonts w:ascii="仿宋" w:eastAsia="仿宋" w:hAnsi="仿宋" w:hint="eastAsia"/>
          <w:sz w:val="32"/>
          <w:szCs w:val="32"/>
        </w:rPr>
        <w:lastRenderedPageBreak/>
        <w:t>别化支持政策，确保财政资金投向符合生态文明建设要求，防止财政资金流向节能环保不达标、损害生态环境的企业和项目。对中央有明确要求的资金，执行国家有关规定。</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（一）优先支持范围。获得财政资金支持的企业应遵守节能环保法规，认真履行用能及环境信息公开义务，严格执行国家和地方节能、排污标准。对节能、排污指标优于国</w:t>
      </w:r>
      <w:r w:rsidRPr="00B35E55">
        <w:rPr>
          <w:rFonts w:ascii="仿宋" w:eastAsia="仿宋" w:hAnsi="仿宋" w:hint="eastAsia"/>
          <w:sz w:val="32"/>
          <w:szCs w:val="32"/>
        </w:rPr>
        <w:t>家和地方标准，符合绿色发展和新旧动能转换要求的企业和项目，优先予以支持。主要包括：</w:t>
      </w:r>
    </w:p>
    <w:p w:rsidR="00A003A6" w:rsidRPr="00B35E55" w:rsidRDefault="00B35E55">
      <w:pPr>
        <w:rPr>
          <w:rFonts w:ascii="仿宋" w:eastAsia="仿宋" w:hAnsi="仿宋" w:hint="eastAsia"/>
          <w:sz w:val="32"/>
          <w:szCs w:val="32"/>
        </w:rPr>
      </w:pPr>
      <w:r>
        <w:rPr>
          <w:rFonts w:ascii="仿宋" w:eastAsia="仿宋" w:hAnsi="仿宋" w:hint="eastAsia"/>
          <w:sz w:val="32"/>
          <w:szCs w:val="32"/>
        </w:rPr>
        <w:t xml:space="preserve"> </w:t>
      </w:r>
      <w:r w:rsidR="00C93A77" w:rsidRPr="00B35E55">
        <w:rPr>
          <w:rFonts w:ascii="仿宋" w:eastAsia="仿宋" w:hAnsi="仿宋" w:hint="eastAsia"/>
          <w:sz w:val="32"/>
          <w:szCs w:val="32"/>
        </w:rPr>
        <w:t xml:space="preserve">　　</w:t>
      </w:r>
      <w:r w:rsidR="00C93A77" w:rsidRPr="00B35E55">
        <w:rPr>
          <w:rFonts w:ascii="仿宋" w:eastAsia="仿宋" w:hAnsi="仿宋" w:hint="eastAsia"/>
          <w:sz w:val="32"/>
          <w:szCs w:val="32"/>
        </w:rPr>
        <w:t>1.</w:t>
      </w:r>
      <w:r w:rsidR="00C93A77" w:rsidRPr="00B35E55">
        <w:rPr>
          <w:rFonts w:ascii="仿宋" w:eastAsia="仿宋" w:hAnsi="仿宋" w:hint="eastAsia"/>
          <w:sz w:val="32"/>
          <w:szCs w:val="32"/>
        </w:rPr>
        <w:t>列入高端装备、新能源新材料、绿色化工、现代高效农业等山东省新旧动能转换“十强产业”重点发展领域的企业。</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w:t>
      </w:r>
      <w:r w:rsidRPr="00B35E55">
        <w:rPr>
          <w:rFonts w:ascii="仿宋" w:eastAsia="仿宋" w:hAnsi="仿宋" w:hint="eastAsia"/>
          <w:sz w:val="32"/>
          <w:szCs w:val="32"/>
        </w:rPr>
        <w:t>2.</w:t>
      </w:r>
      <w:r w:rsidRPr="00B35E55">
        <w:rPr>
          <w:rFonts w:ascii="仿宋" w:eastAsia="仿宋" w:hAnsi="仿宋" w:hint="eastAsia"/>
          <w:sz w:val="32"/>
          <w:szCs w:val="32"/>
        </w:rPr>
        <w:t>主动开展质量标准体系建设，并通过国家和省相关审核认证的企业。主要包括：通过能源审计、清洁生产审核验收或认定的企业；通过能源、环境管理体系认证的企业等。</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w:t>
      </w:r>
      <w:r w:rsidRPr="00B35E55">
        <w:rPr>
          <w:rFonts w:ascii="仿宋" w:eastAsia="仿宋" w:hAnsi="仿宋" w:hint="eastAsia"/>
          <w:sz w:val="32"/>
          <w:szCs w:val="32"/>
        </w:rPr>
        <w:t>3.</w:t>
      </w:r>
      <w:r w:rsidRPr="00B35E55">
        <w:rPr>
          <w:rFonts w:ascii="仿宋" w:eastAsia="仿宋" w:hAnsi="仿宋" w:hint="eastAsia"/>
          <w:sz w:val="32"/>
          <w:szCs w:val="32"/>
        </w:rPr>
        <w:t>主动参加“领跑者”活动，列入节能环保领域各类先进名单的企业。主要包括：入选国家和地方“能效领跑者”“环保领跑者”“水效领跑者”名录的企业；列入国家和省公布的绿色制造名单的企业；列入绿色矿山名录的企业；列入国家重大工业节水工艺、技术、装备名单的企业等。</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w:t>
      </w:r>
      <w:r w:rsidRPr="00B35E55">
        <w:rPr>
          <w:rFonts w:ascii="仿宋" w:eastAsia="仿宋" w:hAnsi="仿宋" w:hint="eastAsia"/>
          <w:sz w:val="32"/>
          <w:szCs w:val="32"/>
        </w:rPr>
        <w:t>4.</w:t>
      </w:r>
      <w:r w:rsidRPr="00B35E55">
        <w:rPr>
          <w:rFonts w:ascii="仿宋" w:eastAsia="仿宋" w:hAnsi="仿宋" w:hint="eastAsia"/>
          <w:sz w:val="32"/>
          <w:szCs w:val="32"/>
        </w:rPr>
        <w:t>主动加严节能环保标准、减少污染物排放的企业。主要包括：在能源节约、污染物排放符合国家和地方规定的排放标准与总量控制指标的基础上，自愿与节能、生态环境部</w:t>
      </w:r>
      <w:r w:rsidRPr="00B35E55">
        <w:rPr>
          <w:rFonts w:ascii="仿宋" w:eastAsia="仿宋" w:hAnsi="仿宋" w:hint="eastAsia"/>
          <w:sz w:val="32"/>
          <w:szCs w:val="32"/>
        </w:rPr>
        <w:lastRenderedPageBreak/>
        <w:t>门签订进一步节约能源、削减污染物排放量的协议，并取得协议约定节能减排效果的企业；按照国家和省</w:t>
      </w:r>
      <w:r w:rsidRPr="00B35E55">
        <w:rPr>
          <w:rFonts w:ascii="仿宋" w:eastAsia="仿宋" w:hAnsi="仿宋" w:hint="eastAsia"/>
          <w:sz w:val="32"/>
          <w:szCs w:val="32"/>
        </w:rPr>
        <w:t>要求开展工业固体废物资源综合利用评价的企业；主动采用国际组织或者其他国家先进的节能环保标准，并且节能、排污指标优于国家和地方现行标准的企业；主动采取措施修复生态环境、防范环境风险、确保环境安全的企业；主动实施节能升级改造实现节能降耗、降低污染物排放的企业等。</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w:t>
      </w:r>
      <w:r w:rsidRPr="00B35E55">
        <w:rPr>
          <w:rFonts w:ascii="仿宋" w:eastAsia="仿宋" w:hAnsi="仿宋" w:hint="eastAsia"/>
          <w:sz w:val="32"/>
          <w:szCs w:val="32"/>
        </w:rPr>
        <w:t>5.</w:t>
      </w:r>
      <w:r w:rsidRPr="00B35E55">
        <w:rPr>
          <w:rFonts w:ascii="仿宋" w:eastAsia="仿宋" w:hAnsi="仿宋" w:hint="eastAsia"/>
          <w:sz w:val="32"/>
          <w:szCs w:val="32"/>
        </w:rPr>
        <w:t>主动开展或推动节能环保领域技术创新的企业。主要包括：主动发起或者参与设立节能环保等绿色发展基金的企业；以新技术、新工艺为依托，生产或者提供节能环保产品或服务的企业；研发节能环保关键技术，在节能降耗、资源高效利用、生态环保等方面实现重大技术攻关</w:t>
      </w:r>
      <w:r w:rsidRPr="00B35E55">
        <w:rPr>
          <w:rFonts w:ascii="仿宋" w:eastAsia="仿宋" w:hAnsi="仿宋" w:hint="eastAsia"/>
          <w:sz w:val="32"/>
          <w:szCs w:val="32"/>
        </w:rPr>
        <w:t>的企业等。</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w:t>
      </w:r>
      <w:r w:rsidRPr="00B35E55">
        <w:rPr>
          <w:rFonts w:ascii="仿宋" w:eastAsia="仿宋" w:hAnsi="仿宋" w:hint="eastAsia"/>
          <w:sz w:val="32"/>
          <w:szCs w:val="32"/>
        </w:rPr>
        <w:t>6.</w:t>
      </w:r>
      <w:r w:rsidRPr="00B35E55">
        <w:rPr>
          <w:rFonts w:ascii="仿宋" w:eastAsia="仿宋" w:hAnsi="仿宋" w:hint="eastAsia"/>
          <w:sz w:val="32"/>
          <w:szCs w:val="32"/>
        </w:rPr>
        <w:t>减少环境污染的项目。主要包括：国家、省、市明确要求实施的环境污染防治项目和土壤、地下水污染修复项目等。</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w:t>
      </w:r>
      <w:r w:rsidRPr="00B35E55">
        <w:rPr>
          <w:rFonts w:ascii="仿宋" w:eastAsia="仿宋" w:hAnsi="仿宋" w:hint="eastAsia"/>
          <w:sz w:val="32"/>
          <w:szCs w:val="32"/>
        </w:rPr>
        <w:t>7.</w:t>
      </w:r>
      <w:r w:rsidRPr="00B35E55">
        <w:rPr>
          <w:rFonts w:ascii="仿宋" w:eastAsia="仿宋" w:hAnsi="仿宋" w:hint="eastAsia"/>
          <w:sz w:val="32"/>
          <w:szCs w:val="32"/>
        </w:rPr>
        <w:t>经业务主管部门认定的其他应列入优先支持范围的企业。</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（二）不予支持范围。对节能、排污指标达不到国家和地方标准，不符合绿色发展要求，以及截至项目申报日，两年内存在下列情形之一的企业，财政资金不予支持。主要包括：</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w:t>
      </w:r>
      <w:r w:rsidRPr="00B35E55">
        <w:rPr>
          <w:rFonts w:ascii="仿宋" w:eastAsia="仿宋" w:hAnsi="仿宋" w:hint="eastAsia"/>
          <w:sz w:val="32"/>
          <w:szCs w:val="32"/>
        </w:rPr>
        <w:t>1.</w:t>
      </w:r>
      <w:r w:rsidRPr="00B35E55">
        <w:rPr>
          <w:rFonts w:ascii="仿宋" w:eastAsia="仿宋" w:hAnsi="仿宋" w:hint="eastAsia"/>
          <w:sz w:val="32"/>
          <w:szCs w:val="32"/>
        </w:rPr>
        <w:t>经生态环境主管部门或节能主管部门认定，污染物排</w:t>
      </w:r>
      <w:r w:rsidRPr="00B35E55">
        <w:rPr>
          <w:rFonts w:ascii="仿宋" w:eastAsia="仿宋" w:hAnsi="仿宋" w:hint="eastAsia"/>
          <w:sz w:val="32"/>
          <w:szCs w:val="32"/>
        </w:rPr>
        <w:lastRenderedPageBreak/>
        <w:t>放或用能行为超标的企业。主要包括：污染物排放超过国家和地方规定的排放标准，被主管部门审核确认、给予处罚，</w:t>
      </w:r>
      <w:r w:rsidRPr="00B35E55">
        <w:rPr>
          <w:rFonts w:ascii="仿宋" w:eastAsia="仿宋" w:hAnsi="仿宋" w:hint="eastAsia"/>
          <w:sz w:val="32"/>
          <w:szCs w:val="32"/>
        </w:rPr>
        <w:t>或者超过经地方人民政府核定的污染物排放总量控制指标的企业；用能行为违反国家和地方规定的能耗限额标准，或者超过经有关地方人民政府核定的能耗总量指标的企业；重点用能企业未完成节能目标，或因污染环境被生态环境部门挂牌督办，未按时整改的企业等。</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w:t>
      </w:r>
      <w:r w:rsidRPr="00B35E55">
        <w:rPr>
          <w:rFonts w:ascii="仿宋" w:eastAsia="仿宋" w:hAnsi="仿宋" w:hint="eastAsia"/>
          <w:sz w:val="32"/>
          <w:szCs w:val="32"/>
        </w:rPr>
        <w:t>2.</w:t>
      </w:r>
      <w:r w:rsidRPr="00B35E55">
        <w:rPr>
          <w:rFonts w:ascii="仿宋" w:eastAsia="仿宋" w:hAnsi="仿宋" w:hint="eastAsia"/>
          <w:sz w:val="32"/>
          <w:szCs w:val="32"/>
        </w:rPr>
        <w:t>经生态环境主管部门或节能主管部门认定，建设项目有关节能环保手续不规范，违规建设的企业。主要包括：建设项目节能审查、环境影响评价文件未按规定通过审批，擅自开工建设的企业；建设项目节能或污染防治设施未建成、节能或污染防治措施未落实、未通过竣工节能环保验收或者验收不合格</w:t>
      </w:r>
      <w:r w:rsidRPr="00B35E55">
        <w:rPr>
          <w:rFonts w:ascii="仿宋" w:eastAsia="仿宋" w:hAnsi="仿宋" w:hint="eastAsia"/>
          <w:sz w:val="32"/>
          <w:szCs w:val="32"/>
        </w:rPr>
        <w:t>，未取得排污许可证，主体工程正式投入生产或者使用的企业等。</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w:t>
      </w:r>
      <w:r w:rsidRPr="00B35E55">
        <w:rPr>
          <w:rFonts w:ascii="仿宋" w:eastAsia="仿宋" w:hAnsi="仿宋" w:hint="eastAsia"/>
          <w:sz w:val="32"/>
          <w:szCs w:val="32"/>
        </w:rPr>
        <w:t>3.</w:t>
      </w:r>
      <w:r w:rsidRPr="00B35E55">
        <w:rPr>
          <w:rFonts w:ascii="仿宋" w:eastAsia="仿宋" w:hAnsi="仿宋" w:hint="eastAsia"/>
          <w:sz w:val="32"/>
          <w:szCs w:val="32"/>
        </w:rPr>
        <w:t>经生态环境主管部门、公安部门认定或经法院判决，构成环境违法违规的企业。主要包括：因为违规用能、环境违法构成环境犯罪的企业；非法排放、倾倒、处置水污染物、大气污染物或者危险废物的企业；篡改、伪造自行监测数据，排放各类污染物的企业等。</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w:t>
      </w:r>
      <w:r w:rsidRPr="00B35E55">
        <w:rPr>
          <w:rFonts w:ascii="仿宋" w:eastAsia="仿宋" w:hAnsi="仿宋" w:hint="eastAsia"/>
          <w:sz w:val="32"/>
          <w:szCs w:val="32"/>
        </w:rPr>
        <w:t>4.</w:t>
      </w:r>
      <w:r w:rsidRPr="00B35E55">
        <w:rPr>
          <w:rFonts w:ascii="仿宋" w:eastAsia="仿宋" w:hAnsi="仿宋" w:hint="eastAsia"/>
          <w:sz w:val="32"/>
          <w:szCs w:val="32"/>
        </w:rPr>
        <w:t>经生态环境主管部门认定，造成生态环境破坏的企业。主要包括：环境违法行为对饮用水水源保护区、自然保护区、国家重点生态功能区、风景名胜区、居住功能区、基本农田</w:t>
      </w:r>
      <w:r w:rsidRPr="00B35E55">
        <w:rPr>
          <w:rFonts w:ascii="仿宋" w:eastAsia="仿宋" w:hAnsi="仿宋" w:hint="eastAsia"/>
          <w:sz w:val="32"/>
          <w:szCs w:val="32"/>
        </w:rPr>
        <w:lastRenderedPageBreak/>
        <w:t>保护区等环境敏感区造成重大不利影响的企业；在生态保护红线范围内违规从事禁止类活动的企业；造成土壤、地下水污染未及时开展风险管控和修复工作的企业；违法从事开发建设活动，造成严重生态破坏，受到行政处罚的企业；在中央或省生态环境保护督察中，发现重大环境违规违法问题的企业等。</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w:t>
      </w:r>
      <w:r w:rsidRPr="00B35E55">
        <w:rPr>
          <w:rFonts w:ascii="仿宋" w:eastAsia="仿宋" w:hAnsi="仿宋" w:hint="eastAsia"/>
          <w:sz w:val="32"/>
          <w:szCs w:val="32"/>
        </w:rPr>
        <w:t>5.</w:t>
      </w:r>
      <w:r w:rsidRPr="00B35E55">
        <w:rPr>
          <w:rFonts w:ascii="仿宋" w:eastAsia="仿宋" w:hAnsi="仿宋" w:hint="eastAsia"/>
          <w:sz w:val="32"/>
          <w:szCs w:val="32"/>
        </w:rPr>
        <w:t>被列入国家和地方企业环境信用“黑名单”的企业。</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w:t>
      </w:r>
      <w:r w:rsidRPr="00B35E55">
        <w:rPr>
          <w:rFonts w:ascii="仿宋" w:eastAsia="仿宋" w:hAnsi="仿宋" w:hint="eastAsia"/>
          <w:sz w:val="32"/>
          <w:szCs w:val="32"/>
        </w:rPr>
        <w:t>6.</w:t>
      </w:r>
      <w:r w:rsidRPr="00B35E55">
        <w:rPr>
          <w:rFonts w:ascii="仿宋" w:eastAsia="仿宋" w:hAnsi="仿宋" w:hint="eastAsia"/>
          <w:sz w:val="32"/>
          <w:szCs w:val="32"/>
        </w:rPr>
        <w:t>经业务主管部</w:t>
      </w:r>
      <w:r w:rsidRPr="00B35E55">
        <w:rPr>
          <w:rFonts w:ascii="仿宋" w:eastAsia="仿宋" w:hAnsi="仿宋" w:hint="eastAsia"/>
          <w:sz w:val="32"/>
          <w:szCs w:val="32"/>
        </w:rPr>
        <w:t>门认定的其他应列入不予支持范围的企业。</w:t>
      </w:r>
    </w:p>
    <w:p w:rsidR="00A003A6" w:rsidRPr="00B35E55" w:rsidRDefault="00C93A77">
      <w:pPr>
        <w:rPr>
          <w:rFonts w:ascii="黑体" w:eastAsia="黑体" w:hAnsi="黑体" w:hint="eastAsia"/>
          <w:sz w:val="32"/>
          <w:szCs w:val="32"/>
        </w:rPr>
      </w:pPr>
      <w:r w:rsidRPr="00B35E55">
        <w:rPr>
          <w:rFonts w:ascii="黑体" w:eastAsia="黑体" w:hAnsi="黑体" w:hint="eastAsia"/>
          <w:sz w:val="32"/>
          <w:szCs w:val="32"/>
        </w:rPr>
        <w:t xml:space="preserve">　　三、保障措施</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（一）建立会商机制。各级财政和业务主管部门要建立健全常态化沟通协调和会商机制，根据行业能源资源消耗和环境影响、环保政策要求、节能减排技术发展等变化情况，不断完善“绿色门槛”制度。</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二）强化信息共享。各级业务主管部门要加强与“信用中国（山东）”网站、国家企业信用信息公示系统（山东）、节能环保信用“黑名单”等信息平台的衔接，促进信息资源共享，多渠道掌握企业节能环保违法行为，确保“绿色门槛”制度发挥实效。</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（三）明确职责分工。企业在申请使用财政资金时，要向业务主管部门承诺符合“绿色门槛”要求，对申请材料的真实性、合规性负责。各级业务主管部门履行审核把关责任，</w:t>
      </w:r>
      <w:r w:rsidRPr="00B35E55">
        <w:rPr>
          <w:rFonts w:ascii="仿宋" w:eastAsia="仿宋" w:hAnsi="仿宋" w:hint="eastAsia"/>
          <w:sz w:val="32"/>
          <w:szCs w:val="32"/>
        </w:rPr>
        <w:lastRenderedPageBreak/>
        <w:t>防止财政资金流向节能环保不达标、损害生态环境的企业和项目。各级财政部门要按照规定及时拨付下达资金，加强绩效管理，提高财政资金使用效益。</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（四）加强宣传引导。各级财政和业务主管部门要主动向社会公开“绿色门槛”政策，引导企业牢固树立绿色发展理念，增强节能减排主动性，为制度实施创造良好的社会环境和舆论氛围。</w:t>
      </w:r>
    </w:p>
    <w:p w:rsidR="00A003A6" w:rsidRPr="00B35E55" w:rsidRDefault="00C93A77">
      <w:pPr>
        <w:rPr>
          <w:rFonts w:ascii="黑体" w:eastAsia="黑体" w:hAnsi="黑体" w:hint="eastAsia"/>
          <w:sz w:val="32"/>
          <w:szCs w:val="32"/>
        </w:rPr>
      </w:pPr>
      <w:r w:rsidRPr="00B35E55">
        <w:rPr>
          <w:rFonts w:ascii="黑体" w:eastAsia="黑体" w:hAnsi="黑体" w:hint="eastAsia"/>
          <w:sz w:val="32"/>
          <w:szCs w:val="32"/>
        </w:rPr>
        <w:t xml:space="preserve">　　四、实施期限</w:t>
      </w: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本制度实施期限为</w:t>
      </w:r>
      <w:r w:rsidRPr="00B35E55">
        <w:rPr>
          <w:rFonts w:ascii="仿宋" w:eastAsia="仿宋" w:hAnsi="仿宋" w:hint="eastAsia"/>
          <w:sz w:val="32"/>
          <w:szCs w:val="32"/>
        </w:rPr>
        <w:t>2</w:t>
      </w:r>
      <w:r w:rsidRPr="00B35E55">
        <w:rPr>
          <w:rFonts w:ascii="仿宋" w:eastAsia="仿宋" w:hAnsi="仿宋" w:hint="eastAsia"/>
          <w:sz w:val="32"/>
          <w:szCs w:val="32"/>
        </w:rPr>
        <w:t>019</w:t>
      </w:r>
      <w:r w:rsidRPr="00B35E55">
        <w:rPr>
          <w:rFonts w:ascii="仿宋" w:eastAsia="仿宋" w:hAnsi="仿宋" w:hint="eastAsia"/>
          <w:sz w:val="32"/>
          <w:szCs w:val="32"/>
        </w:rPr>
        <w:t>年</w:t>
      </w:r>
      <w:r w:rsidRPr="00B35E55">
        <w:rPr>
          <w:rFonts w:ascii="仿宋" w:eastAsia="仿宋" w:hAnsi="仿宋" w:hint="eastAsia"/>
          <w:sz w:val="32"/>
          <w:szCs w:val="32"/>
        </w:rPr>
        <w:t>11</w:t>
      </w:r>
      <w:r w:rsidRPr="00B35E55">
        <w:rPr>
          <w:rFonts w:ascii="仿宋" w:eastAsia="仿宋" w:hAnsi="仿宋" w:hint="eastAsia"/>
          <w:sz w:val="32"/>
          <w:szCs w:val="32"/>
        </w:rPr>
        <w:t>月</w:t>
      </w:r>
      <w:r w:rsidRPr="00B35E55">
        <w:rPr>
          <w:rFonts w:ascii="仿宋" w:eastAsia="仿宋" w:hAnsi="仿宋" w:hint="eastAsia"/>
          <w:sz w:val="32"/>
          <w:szCs w:val="32"/>
        </w:rPr>
        <w:t>1</w:t>
      </w:r>
      <w:r w:rsidRPr="00B35E55">
        <w:rPr>
          <w:rFonts w:ascii="仿宋" w:eastAsia="仿宋" w:hAnsi="仿宋" w:hint="eastAsia"/>
          <w:sz w:val="32"/>
          <w:szCs w:val="32"/>
        </w:rPr>
        <w:t>日至</w:t>
      </w:r>
      <w:r w:rsidRPr="00B35E55">
        <w:rPr>
          <w:rFonts w:ascii="仿宋" w:eastAsia="仿宋" w:hAnsi="仿宋" w:hint="eastAsia"/>
          <w:sz w:val="32"/>
          <w:szCs w:val="32"/>
        </w:rPr>
        <w:t>2022</w:t>
      </w:r>
      <w:r w:rsidRPr="00B35E55">
        <w:rPr>
          <w:rFonts w:ascii="仿宋" w:eastAsia="仿宋" w:hAnsi="仿宋" w:hint="eastAsia"/>
          <w:sz w:val="32"/>
          <w:szCs w:val="32"/>
        </w:rPr>
        <w:t>年</w:t>
      </w:r>
      <w:r w:rsidRPr="00B35E55">
        <w:rPr>
          <w:rFonts w:ascii="仿宋" w:eastAsia="仿宋" w:hAnsi="仿宋" w:hint="eastAsia"/>
          <w:sz w:val="32"/>
          <w:szCs w:val="32"/>
        </w:rPr>
        <w:t>12</w:t>
      </w:r>
      <w:r w:rsidRPr="00B35E55">
        <w:rPr>
          <w:rFonts w:ascii="仿宋" w:eastAsia="仿宋" w:hAnsi="仿宋" w:hint="eastAsia"/>
          <w:sz w:val="32"/>
          <w:szCs w:val="32"/>
        </w:rPr>
        <w:t>月</w:t>
      </w:r>
      <w:r w:rsidRPr="00B35E55">
        <w:rPr>
          <w:rFonts w:ascii="仿宋" w:eastAsia="仿宋" w:hAnsi="仿宋" w:hint="eastAsia"/>
          <w:sz w:val="32"/>
          <w:szCs w:val="32"/>
        </w:rPr>
        <w:t>31</w:t>
      </w:r>
      <w:r w:rsidRPr="00B35E55">
        <w:rPr>
          <w:rFonts w:ascii="仿宋" w:eastAsia="仿宋" w:hAnsi="仿宋" w:hint="eastAsia"/>
          <w:sz w:val="32"/>
          <w:szCs w:val="32"/>
        </w:rPr>
        <w:t>日。</w:t>
      </w:r>
    </w:p>
    <w:p w:rsidR="00A003A6" w:rsidRPr="00B35E55" w:rsidRDefault="00A003A6">
      <w:pPr>
        <w:rPr>
          <w:rFonts w:ascii="仿宋" w:eastAsia="仿宋" w:hAnsi="仿宋" w:hint="eastAsia"/>
          <w:sz w:val="32"/>
          <w:szCs w:val="32"/>
        </w:rPr>
      </w:pPr>
    </w:p>
    <w:p w:rsidR="00A003A6" w:rsidRPr="00B35E55" w:rsidRDefault="00C93A77">
      <w:pPr>
        <w:rPr>
          <w:rFonts w:ascii="仿宋" w:eastAsia="仿宋" w:hAnsi="仿宋" w:hint="eastAsia"/>
          <w:sz w:val="32"/>
          <w:szCs w:val="32"/>
        </w:rPr>
      </w:pPr>
      <w:r w:rsidRPr="00B35E55">
        <w:rPr>
          <w:rFonts w:ascii="仿宋" w:eastAsia="仿宋" w:hAnsi="仿宋" w:hint="eastAsia"/>
          <w:sz w:val="32"/>
          <w:szCs w:val="32"/>
        </w:rPr>
        <w:t xml:space="preserve">　　各市可根据本实施意见，结合工作需要，研究制定具体的实施方案。</w:t>
      </w:r>
    </w:p>
    <w:p w:rsidR="00A003A6" w:rsidRPr="00B35E55" w:rsidRDefault="00A003A6">
      <w:pPr>
        <w:rPr>
          <w:rFonts w:ascii="仿宋" w:eastAsia="仿宋" w:hAnsi="仿宋" w:hint="eastAsia"/>
          <w:sz w:val="32"/>
          <w:szCs w:val="32"/>
        </w:rPr>
      </w:pPr>
    </w:p>
    <w:p w:rsidR="00A003A6" w:rsidRPr="00B35E55" w:rsidRDefault="00C93A77" w:rsidP="00B35E55">
      <w:pPr>
        <w:ind w:firstLineChars="1400" w:firstLine="4480"/>
        <w:rPr>
          <w:rFonts w:ascii="仿宋" w:eastAsia="仿宋" w:hAnsi="仿宋" w:hint="eastAsia"/>
          <w:sz w:val="32"/>
          <w:szCs w:val="32"/>
        </w:rPr>
      </w:pPr>
      <w:r w:rsidRPr="00B35E55">
        <w:rPr>
          <w:rFonts w:ascii="仿宋" w:eastAsia="仿宋" w:hAnsi="仿宋" w:hint="eastAsia"/>
          <w:sz w:val="32"/>
          <w:szCs w:val="32"/>
        </w:rPr>
        <w:t>(2019</w:t>
      </w:r>
      <w:r w:rsidRPr="00B35E55">
        <w:rPr>
          <w:rFonts w:ascii="仿宋" w:eastAsia="仿宋" w:hAnsi="仿宋" w:hint="eastAsia"/>
          <w:sz w:val="32"/>
          <w:szCs w:val="32"/>
        </w:rPr>
        <w:t>年</w:t>
      </w:r>
      <w:r w:rsidRPr="00B35E55">
        <w:rPr>
          <w:rFonts w:ascii="仿宋" w:eastAsia="仿宋" w:hAnsi="仿宋" w:hint="eastAsia"/>
          <w:sz w:val="32"/>
          <w:szCs w:val="32"/>
        </w:rPr>
        <w:t>9</w:t>
      </w:r>
      <w:r w:rsidRPr="00B35E55">
        <w:rPr>
          <w:rFonts w:ascii="仿宋" w:eastAsia="仿宋" w:hAnsi="仿宋" w:hint="eastAsia"/>
          <w:sz w:val="32"/>
          <w:szCs w:val="32"/>
        </w:rPr>
        <w:t>月</w:t>
      </w:r>
      <w:r w:rsidRPr="00B35E55">
        <w:rPr>
          <w:rFonts w:ascii="仿宋" w:eastAsia="仿宋" w:hAnsi="仿宋" w:hint="eastAsia"/>
          <w:sz w:val="32"/>
          <w:szCs w:val="32"/>
        </w:rPr>
        <w:t>20</w:t>
      </w:r>
      <w:r w:rsidRPr="00B35E55">
        <w:rPr>
          <w:rFonts w:ascii="仿宋" w:eastAsia="仿宋" w:hAnsi="仿宋" w:hint="eastAsia"/>
          <w:sz w:val="32"/>
          <w:szCs w:val="32"/>
        </w:rPr>
        <w:t>日印发</w:t>
      </w:r>
      <w:r w:rsidRPr="00B35E55">
        <w:rPr>
          <w:rFonts w:ascii="仿宋" w:eastAsia="仿宋" w:hAnsi="仿宋" w:hint="eastAsia"/>
          <w:sz w:val="32"/>
          <w:szCs w:val="32"/>
        </w:rPr>
        <w:t>)</w:t>
      </w:r>
    </w:p>
    <w:sectPr w:rsidR="00A003A6" w:rsidRPr="00B35E55" w:rsidSect="00A003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A77" w:rsidRPr="00D035A7" w:rsidRDefault="00C93A77" w:rsidP="00553E34">
      <w:pPr>
        <w:rPr>
          <w:rFonts w:ascii="宋体" w:hAnsi="宋体" w:cs="Courier New"/>
          <w:sz w:val="32"/>
          <w:szCs w:val="32"/>
        </w:rPr>
      </w:pPr>
      <w:r>
        <w:separator/>
      </w:r>
    </w:p>
  </w:endnote>
  <w:endnote w:type="continuationSeparator" w:id="0">
    <w:p w:rsidR="00C93A77" w:rsidRPr="00D035A7" w:rsidRDefault="00C93A77" w:rsidP="00553E34">
      <w:pPr>
        <w:rPr>
          <w:rFonts w:ascii="宋体" w:hAnsi="宋体" w:cs="Courier New"/>
          <w:sz w:val="32"/>
          <w:szCs w:val="32"/>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A77" w:rsidRPr="00D035A7" w:rsidRDefault="00C93A77" w:rsidP="00553E34">
      <w:pPr>
        <w:rPr>
          <w:rFonts w:ascii="宋体" w:hAnsi="宋体" w:cs="Courier New"/>
          <w:sz w:val="32"/>
          <w:szCs w:val="32"/>
        </w:rPr>
      </w:pPr>
      <w:r>
        <w:separator/>
      </w:r>
    </w:p>
  </w:footnote>
  <w:footnote w:type="continuationSeparator" w:id="0">
    <w:p w:rsidR="00C93A77" w:rsidRPr="00D035A7" w:rsidRDefault="00C93A77" w:rsidP="00553E34">
      <w:pPr>
        <w:rPr>
          <w:rFonts w:ascii="宋体" w:hAnsi="宋体" w:cs="Courier New"/>
          <w:sz w:val="32"/>
          <w:szCs w:val="3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68D2"/>
    <w:rsid w:val="001057C5"/>
    <w:rsid w:val="00553E34"/>
    <w:rsid w:val="009F68D2"/>
    <w:rsid w:val="00A003A6"/>
    <w:rsid w:val="00B35E55"/>
    <w:rsid w:val="00C93A77"/>
    <w:rsid w:val="00D3621D"/>
    <w:rsid w:val="00D77C2A"/>
    <w:rsid w:val="00D97A2A"/>
    <w:rsid w:val="0F01243F"/>
    <w:rsid w:val="142F7A55"/>
    <w:rsid w:val="3895484E"/>
    <w:rsid w:val="5F9F50A6"/>
    <w:rsid w:val="6AE043BA"/>
    <w:rsid w:val="782D47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3A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003A6"/>
    <w:pPr>
      <w:tabs>
        <w:tab w:val="center" w:pos="4153"/>
        <w:tab w:val="right" w:pos="8306"/>
      </w:tabs>
      <w:snapToGrid w:val="0"/>
      <w:jc w:val="left"/>
    </w:pPr>
    <w:rPr>
      <w:sz w:val="18"/>
      <w:szCs w:val="18"/>
    </w:rPr>
  </w:style>
  <w:style w:type="paragraph" w:styleId="a4">
    <w:name w:val="header"/>
    <w:basedOn w:val="a"/>
    <w:link w:val="Char0"/>
    <w:uiPriority w:val="99"/>
    <w:unhideWhenUsed/>
    <w:rsid w:val="00A003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003A6"/>
    <w:rPr>
      <w:sz w:val="18"/>
      <w:szCs w:val="18"/>
    </w:rPr>
  </w:style>
  <w:style w:type="character" w:customStyle="1" w:styleId="Char">
    <w:name w:val="页脚 Char"/>
    <w:basedOn w:val="a0"/>
    <w:link w:val="a3"/>
    <w:uiPriority w:val="99"/>
    <w:rsid w:val="00A003A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wangyn</dc:creator>
  <cp:lastModifiedBy>Administrator</cp:lastModifiedBy>
  <cp:revision>3</cp:revision>
  <dcterms:created xsi:type="dcterms:W3CDTF">2021-03-12T02:35:00Z</dcterms:created>
  <dcterms:modified xsi:type="dcterms:W3CDTF">2021-08-02T07:30:00Z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82A94E26DF4049FF8D1E0D21B79A2FFC</vt:lpwstr>
  </property>
</Properties>
</file>